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37" w:rsidRPr="00393BA4" w:rsidRDefault="00954437" w:rsidP="00393B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93BA4">
        <w:rPr>
          <w:rFonts w:ascii="Times New Roman" w:hAnsi="Times New Roman" w:cs="Times New Roman"/>
          <w:b w:val="0"/>
          <w:sz w:val="24"/>
          <w:szCs w:val="24"/>
          <w:lang w:val="ru-RU"/>
        </w:rPr>
        <w:t>Ханты-Мансийский автономный округ – Югра</w:t>
      </w:r>
    </w:p>
    <w:p w:rsidR="00954437" w:rsidRDefault="00954437" w:rsidP="00393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BA4"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:rsidR="00393BA4" w:rsidRPr="00393BA4" w:rsidRDefault="00393BA4" w:rsidP="00393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37" w:rsidRPr="00393BA4" w:rsidRDefault="00954437" w:rsidP="0039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A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54437" w:rsidRDefault="00954437" w:rsidP="0039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A4">
        <w:rPr>
          <w:rFonts w:ascii="Times New Roman" w:hAnsi="Times New Roman" w:cs="Times New Roman"/>
          <w:b/>
          <w:sz w:val="24"/>
          <w:szCs w:val="24"/>
        </w:rPr>
        <w:t>СЕЛЬСКОЕ ПОСЕЛЕНИЕ ГОРНОПРАВДИНСК</w:t>
      </w:r>
    </w:p>
    <w:p w:rsidR="00393BA4" w:rsidRDefault="00393BA4" w:rsidP="0039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BA4" w:rsidRPr="00393BA4" w:rsidRDefault="00393BA4" w:rsidP="0039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37" w:rsidRDefault="00954437" w:rsidP="0095443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54437" w:rsidRDefault="00954437" w:rsidP="0095443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393BA4" w:rsidRPr="00587EE9" w:rsidRDefault="00393BA4" w:rsidP="0095443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954437" w:rsidRDefault="00954437" w:rsidP="0095443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Е Н И Е</w:t>
      </w:r>
    </w:p>
    <w:p w:rsidR="00954437" w:rsidRPr="00F525DE" w:rsidRDefault="00954437" w:rsidP="00954437">
      <w:pPr>
        <w:spacing w:line="240" w:lineRule="auto"/>
        <w:rPr>
          <w:rFonts w:ascii="Times New Roman" w:hAnsi="Times New Roman" w:cs="Times New Roman"/>
          <w:b/>
          <w:sz w:val="14"/>
          <w:szCs w:val="16"/>
        </w:rPr>
      </w:pPr>
    </w:p>
    <w:p w:rsidR="00393BA4" w:rsidRDefault="00393BA4" w:rsidP="00393BA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05.05.2014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                     </w:t>
      </w:r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№ 10</w:t>
      </w:r>
      <w:r>
        <w:rPr>
          <w:rFonts w:ascii="Times New Roman" w:hAnsi="Times New Roman"/>
          <w:sz w:val="24"/>
          <w:szCs w:val="28"/>
        </w:rPr>
        <w:t>6</w:t>
      </w:r>
    </w:p>
    <w:p w:rsidR="00F525DE" w:rsidRDefault="00F525DE" w:rsidP="00F525DE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п. Горноправдинск</w:t>
      </w:r>
    </w:p>
    <w:p w:rsidR="00393BA4" w:rsidRDefault="00393BA4" w:rsidP="00F525DE">
      <w:pPr>
        <w:spacing w:line="240" w:lineRule="auto"/>
        <w:rPr>
          <w:rFonts w:ascii="Times New Roman" w:hAnsi="Times New Roman" w:cs="Times New Roman"/>
          <w:i/>
          <w:sz w:val="24"/>
        </w:rPr>
      </w:pPr>
    </w:p>
    <w:p w:rsidR="00954437" w:rsidRPr="00954437" w:rsidRDefault="00954437" w:rsidP="009544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437">
        <w:rPr>
          <w:rFonts w:ascii="Times New Roman" w:hAnsi="Times New Roman" w:cs="Times New Roman"/>
          <w:sz w:val="24"/>
          <w:szCs w:val="24"/>
          <w:lang w:eastAsia="ru-RU"/>
        </w:rPr>
        <w:t xml:space="preserve">Об определении уполномоченного органа </w:t>
      </w:r>
    </w:p>
    <w:p w:rsidR="00954437" w:rsidRDefault="00954437" w:rsidP="00954437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  <w:lang w:eastAsia="ru-RU"/>
        </w:rPr>
      </w:pPr>
      <w:r w:rsidRPr="0095443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C824DE" w:rsidRPr="00954437"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  <w:lang w:eastAsia="ru-RU"/>
        </w:rPr>
        <w:t xml:space="preserve">утверждении порядка осуществления </w:t>
      </w:r>
    </w:p>
    <w:p w:rsidR="00C824DE" w:rsidRPr="00954437" w:rsidRDefault="00C824DE" w:rsidP="0095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437"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  <w:lang w:eastAsia="ru-RU"/>
        </w:rPr>
        <w:t xml:space="preserve">ведомственного контроля в сфере закупок </w:t>
      </w:r>
    </w:p>
    <w:p w:rsidR="00C824DE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75E2E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A75E2E"/>
          <w:sz w:val="24"/>
          <w:szCs w:val="24"/>
          <w:lang w:eastAsia="ru-RU"/>
        </w:rPr>
        <w:t> </w:t>
      </w:r>
    </w:p>
    <w:p w:rsidR="00954437" w:rsidRDefault="00954437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9" w:rsidRPr="00C824DE" w:rsidRDefault="00587EE9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577" w:rsidRPr="00173DC6" w:rsidRDefault="00C824DE" w:rsidP="00EE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статьёй 100 Федерального закона от 05.04.2013 № 44-ФЗ «О контрактной системе в сфере закупок товаров, работ, услуг для обеспечения госуда</w:t>
      </w:r>
      <w:r w:rsidR="00EE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рственных и муниципальных нужд», </w:t>
      </w:r>
      <w:r w:rsidR="00EE2577" w:rsidRPr="00173DC6">
        <w:rPr>
          <w:rFonts w:ascii="Times New Roman" w:hAnsi="Times New Roman" w:cs="Times New Roman"/>
          <w:sz w:val="24"/>
          <w:szCs w:val="28"/>
        </w:rPr>
        <w:t>Федеральн</w:t>
      </w:r>
      <w:r w:rsidR="00EE2577">
        <w:rPr>
          <w:rFonts w:ascii="Times New Roman" w:hAnsi="Times New Roman" w:cs="Times New Roman"/>
          <w:sz w:val="24"/>
          <w:szCs w:val="28"/>
        </w:rPr>
        <w:t>ым</w:t>
      </w:r>
      <w:r w:rsidR="00EE2577" w:rsidRPr="00173DC6">
        <w:rPr>
          <w:rFonts w:ascii="Times New Roman" w:hAnsi="Times New Roman" w:cs="Times New Roman"/>
          <w:sz w:val="24"/>
          <w:szCs w:val="28"/>
        </w:rPr>
        <w:t xml:space="preserve"> закон</w:t>
      </w:r>
      <w:r w:rsidR="00EE2577">
        <w:rPr>
          <w:rFonts w:ascii="Times New Roman" w:hAnsi="Times New Roman" w:cs="Times New Roman"/>
          <w:sz w:val="24"/>
          <w:szCs w:val="28"/>
        </w:rPr>
        <w:t>ом</w:t>
      </w:r>
      <w:r w:rsidR="00EE2577" w:rsidRPr="00173DC6">
        <w:rPr>
          <w:rFonts w:ascii="Times New Roman" w:hAnsi="Times New Roman" w:cs="Times New Roman"/>
          <w:sz w:val="24"/>
          <w:szCs w:val="28"/>
        </w:rPr>
        <w:t xml:space="preserve"> от 06.10.2003 №</w:t>
      </w:r>
      <w:r w:rsidR="00EE2577">
        <w:rPr>
          <w:rFonts w:ascii="Times New Roman" w:hAnsi="Times New Roman" w:cs="Times New Roman"/>
          <w:sz w:val="24"/>
          <w:szCs w:val="28"/>
        </w:rPr>
        <w:t xml:space="preserve"> </w:t>
      </w:r>
      <w:r w:rsidR="00EE2577" w:rsidRPr="00173DC6">
        <w:rPr>
          <w:rFonts w:ascii="Times New Roman" w:hAnsi="Times New Roman" w:cs="Times New Roman"/>
          <w:sz w:val="24"/>
          <w:szCs w:val="28"/>
        </w:rPr>
        <w:t xml:space="preserve">131-ФЗ «Об общих принципах организации местного самоуправления», </w:t>
      </w:r>
      <w:r w:rsidR="00EE2577">
        <w:rPr>
          <w:rFonts w:ascii="Times New Roman" w:hAnsi="Times New Roman" w:cs="Times New Roman"/>
          <w:sz w:val="24"/>
          <w:szCs w:val="28"/>
        </w:rPr>
        <w:t>на основании Устава сельского поселения Горноправдинск</w:t>
      </w:r>
      <w:r w:rsidR="00EE2577" w:rsidRPr="00173DC6">
        <w:rPr>
          <w:rFonts w:ascii="Times New Roman" w:hAnsi="Times New Roman" w:cs="Times New Roman"/>
          <w:sz w:val="24"/>
          <w:szCs w:val="28"/>
        </w:rPr>
        <w:t>:</w:t>
      </w:r>
    </w:p>
    <w:p w:rsidR="00EE2577" w:rsidRDefault="00EE2577" w:rsidP="00EE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E2577" w:rsidRPr="00173DC6" w:rsidRDefault="00EE2577" w:rsidP="00EE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3DC6">
        <w:rPr>
          <w:rFonts w:ascii="Times New Roman" w:hAnsi="Times New Roman" w:cs="Times New Roman"/>
          <w:sz w:val="24"/>
          <w:szCs w:val="28"/>
        </w:rPr>
        <w:tab/>
        <w:t xml:space="preserve">1. Определить уполномоченным органом </w:t>
      </w:r>
      <w:r>
        <w:rPr>
          <w:rFonts w:ascii="Times New Roman" w:hAnsi="Times New Roman" w:cs="Times New Roman"/>
          <w:sz w:val="24"/>
          <w:szCs w:val="28"/>
        </w:rPr>
        <w:t>на</w:t>
      </w:r>
      <w:r w:rsidRPr="00173DC6">
        <w:rPr>
          <w:rFonts w:ascii="Times New Roman" w:hAnsi="Times New Roman" w:cs="Times New Roman"/>
          <w:sz w:val="24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8"/>
        </w:rPr>
        <w:t>е ведомственного</w:t>
      </w:r>
      <w:r w:rsidRPr="00173DC6">
        <w:rPr>
          <w:rFonts w:ascii="Times New Roman" w:hAnsi="Times New Roman" w:cs="Times New Roman"/>
          <w:sz w:val="24"/>
          <w:szCs w:val="28"/>
        </w:rPr>
        <w:t xml:space="preserve"> контроля в сфере закупок </w:t>
      </w:r>
      <w:r>
        <w:rPr>
          <w:rFonts w:ascii="Times New Roman" w:hAnsi="Times New Roman" w:cs="Times New Roman"/>
          <w:sz w:val="24"/>
          <w:szCs w:val="28"/>
        </w:rPr>
        <w:t>администрацию сельского поселения Горноправдинск</w:t>
      </w:r>
      <w:r w:rsidRPr="00173DC6">
        <w:rPr>
          <w:rFonts w:ascii="Times New Roman" w:hAnsi="Times New Roman" w:cs="Times New Roman"/>
          <w:sz w:val="24"/>
          <w:szCs w:val="28"/>
        </w:rPr>
        <w:t>.</w:t>
      </w:r>
    </w:p>
    <w:p w:rsidR="00C824DE" w:rsidRPr="00C824DE" w:rsidRDefault="00EE2577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24DE"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Утвердить порядок осуществления ведомственного контроля в сфере закупок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 w:rsidR="00C824DE"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2577" w:rsidRPr="00173DC6" w:rsidRDefault="00EE2577" w:rsidP="00EE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3DC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3</w:t>
      </w:r>
      <w:r w:rsidRPr="00173DC6">
        <w:rPr>
          <w:rFonts w:ascii="Times New Roman" w:hAnsi="Times New Roman" w:cs="Times New Roman"/>
          <w:sz w:val="24"/>
          <w:szCs w:val="28"/>
        </w:rPr>
        <w:t xml:space="preserve">. Настоящее постановление вступает в силу после </w:t>
      </w:r>
      <w:r>
        <w:rPr>
          <w:rFonts w:ascii="Times New Roman" w:hAnsi="Times New Roman" w:cs="Times New Roman"/>
          <w:sz w:val="24"/>
          <w:szCs w:val="28"/>
        </w:rPr>
        <w:t xml:space="preserve">его </w:t>
      </w:r>
      <w:r w:rsidRPr="00173DC6">
        <w:rPr>
          <w:rFonts w:ascii="Times New Roman" w:hAnsi="Times New Roman" w:cs="Times New Roman"/>
          <w:sz w:val="24"/>
          <w:szCs w:val="28"/>
        </w:rPr>
        <w:t xml:space="preserve">официального опубликования </w:t>
      </w:r>
      <w:r>
        <w:rPr>
          <w:rFonts w:ascii="Times New Roman" w:hAnsi="Times New Roman" w:cs="Times New Roman"/>
          <w:sz w:val="24"/>
          <w:szCs w:val="28"/>
        </w:rPr>
        <w:t>(обнародования)</w:t>
      </w:r>
      <w:r w:rsidRPr="00173DC6">
        <w:rPr>
          <w:rFonts w:ascii="Times New Roman" w:hAnsi="Times New Roman" w:cs="Times New Roman"/>
          <w:sz w:val="24"/>
          <w:szCs w:val="28"/>
        </w:rPr>
        <w:t>.</w:t>
      </w:r>
    </w:p>
    <w:p w:rsidR="00C824DE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E2577" w:rsidRDefault="00EE2577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9" w:rsidRDefault="00587EE9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9" w:rsidRDefault="00587EE9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9" w:rsidRPr="00C824DE" w:rsidRDefault="00587EE9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577" w:rsidRDefault="00EE2577" w:rsidP="00EE2577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Глава сельского поселения Горноправдинск</w:t>
      </w:r>
      <w:r>
        <w:rPr>
          <w:rFonts w:ascii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С.А.Зайцев</w:t>
      </w:r>
      <w:proofErr w:type="spellEnd"/>
    </w:p>
    <w:p w:rsidR="00393BA4" w:rsidRDefault="00393BA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BA4" w:rsidRDefault="00393BA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BA4" w:rsidRDefault="00393BA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BA4" w:rsidRDefault="00393BA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BA4" w:rsidRDefault="00393BA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BA4" w:rsidRDefault="00393BA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9" w:rsidRDefault="00587EE9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9" w:rsidRDefault="00587EE9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9" w:rsidRDefault="00587EE9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BA4" w:rsidRDefault="00393BA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577" w:rsidRPr="00173DC6" w:rsidRDefault="00C824DE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EE2577">
        <w:rPr>
          <w:rFonts w:ascii="Times New Roman" w:hAnsi="Times New Roman" w:cs="Times New Roman"/>
          <w:sz w:val="24"/>
          <w:szCs w:val="28"/>
          <w:lang w:eastAsia="ru-RU"/>
        </w:rPr>
        <w:t>Приложение</w:t>
      </w:r>
    </w:p>
    <w:p w:rsidR="00EE2577" w:rsidRDefault="00EE2577" w:rsidP="00EE2577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173DC6">
        <w:rPr>
          <w:rFonts w:ascii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:rsidR="00EE2577" w:rsidRDefault="00EE2577" w:rsidP="00EE2577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сельского поселения Горноправдинск</w:t>
      </w:r>
    </w:p>
    <w:p w:rsidR="00587EE9" w:rsidRDefault="00587EE9" w:rsidP="00587EE9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от 05.05.2014 г. № 10</w:t>
      </w:r>
      <w:r>
        <w:rPr>
          <w:rFonts w:ascii="Times New Roman" w:hAnsi="Times New Roman"/>
          <w:sz w:val="24"/>
          <w:szCs w:val="28"/>
        </w:rPr>
        <w:t>6</w:t>
      </w:r>
    </w:p>
    <w:p w:rsidR="00C824DE" w:rsidRPr="00587EE9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4DE" w:rsidRPr="00C824DE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4DE" w:rsidRPr="00EE2577" w:rsidRDefault="00C824DE" w:rsidP="00B1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EE2577" w:rsidRPr="00EE2577" w:rsidRDefault="00B140E7" w:rsidP="00B1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ОСУЩЕСТВЛЕНИЯ ВЕДОМСТВЕННОГО КОНТРОЛЯ В СФЕРЕ ЗАКУПОК</w:t>
      </w:r>
    </w:p>
    <w:p w:rsidR="00C824DE" w:rsidRPr="00EE2577" w:rsidRDefault="00C824DE" w:rsidP="00DA27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24DE" w:rsidRPr="00EE2577" w:rsidRDefault="00C824DE" w:rsidP="00B1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устанавливает правила осуществления </w:t>
      </w:r>
      <w:r w:rsidR="00EE2577">
        <w:rPr>
          <w:rFonts w:ascii="Times New Roman" w:hAnsi="Times New Roman" w:cs="Times New Roman"/>
          <w:sz w:val="24"/>
          <w:szCs w:val="28"/>
        </w:rPr>
        <w:t>администраци</w:t>
      </w:r>
      <w:r w:rsidR="00F525DE">
        <w:rPr>
          <w:rFonts w:ascii="Times New Roman" w:hAnsi="Times New Roman" w:cs="Times New Roman"/>
          <w:sz w:val="24"/>
          <w:szCs w:val="28"/>
        </w:rPr>
        <w:t>ей с</w:t>
      </w:r>
      <w:r w:rsidR="00EE2577">
        <w:rPr>
          <w:rFonts w:ascii="Times New Roman" w:hAnsi="Times New Roman" w:cs="Times New Roman"/>
          <w:sz w:val="24"/>
          <w:szCs w:val="28"/>
        </w:rPr>
        <w:t>ельского поселения Горноправдинск</w:t>
      </w:r>
      <w:r w:rsidR="00EE2577"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</w:t>
      </w:r>
      <w:r w:rsidR="00EE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администрация) ведомственного контроля в сфере закупок товаров, работ, услуг для обеспечения муниципальных нужд (далее соответственно - Порядок, закупки). 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 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Предметом ведомственного контроля в сфере закупок является соблюдение заказчиками, подведомственными администрации (далее - подведомственные заказчики), требований законодательства Российской Федерации и иных нормативных правовых актов о контрактной системе в сфере закупок. 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осуществлении ведомственного контроля администрация осуществля</w:t>
      </w:r>
      <w:r w:rsidR="00EE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проверку: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423AEC"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подведомственными заказчиками,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установленных</w:t>
      </w:r>
      <w:r w:rsidR="00EE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 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соблюдения правил нормирования в сфере закупок;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соответствия поставленных товаров, выполненных работ и оказанных услуг условиям контрактов, достижение целей закупки, а также целевого использования поставленных товаров, выполненных работ и оказанных услуг;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соблюдения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соответствия закупаемой продукции ожидаемым результатам программ </w:t>
      </w:r>
      <w:r w:rsidR="00EE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Горноправдинск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ожидаемым результатам реализации основных мероприятий программ в целом, в том числе в части объема закупаемой продукции, соответствия планов-графиков закупок планов реализации и детальным планам-графикам реализации программ, в рамках которых они осуществляются.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Ведомственный контроль осуществляется администрацией за её подведомственными заказчиками не менее одного раза в три года. 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Ведомственный контроль осуществляется в форме проведения плановых и внеплановых проверок подведомственных заказчиков.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Проведения плановых и внеплановых проверок подведомственных заказчиков осуществляется группой, включающей в себя должностных лиц администрации, а также в случае необходимости, иных привлеченных к проведению проверок лиц. Группу возглавляет руководитель. </w:t>
      </w:r>
    </w:p>
    <w:p w:rsid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Решения о проведении проверок, определении должностных лиц, уполномоченных на проведение проверок (далее – должностное лицо), утверждении состава Группы, изменениях состава Группы, утверждении сроков осуществления ведомственного контроля, изменениях сроков осуществления ведомственного контроля определяются </w:t>
      </w:r>
      <w:r w:rsid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администрации.</w:t>
      </w:r>
    </w:p>
    <w:p w:rsidR="00954437" w:rsidRPr="00587EE9" w:rsidRDefault="00954437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824DE" w:rsidRPr="00954437" w:rsidRDefault="00C824DE" w:rsidP="00954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Проведение плановых проверок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Плановые проверки осуществляются на основании плана проверок, утверждаемого </w:t>
      </w:r>
      <w:r w:rsidR="00565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</w:t>
      </w:r>
      <w:r w:rsidR="00565E26">
        <w:rPr>
          <w:rFonts w:ascii="Times New Roman" w:hAnsi="Times New Roman" w:cs="Times New Roman"/>
          <w:sz w:val="24"/>
          <w:szCs w:val="28"/>
        </w:rPr>
        <w:t>администрации сельского поселения Горноправдинск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План проверок должен содержать следующие сведения: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 осуществляющего проверку;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наименование, идентификационный номер налогоплательщика (ИНН), адрес местонахождения подведомственного заказчика, в отношении которого принято решение о проведении проверок; 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месяц начала проведения проверки.</w:t>
      </w:r>
    </w:p>
    <w:p w:rsidR="00C824DE" w:rsidRPr="00C824DE" w:rsidRDefault="00C824DE" w:rsidP="00DB3B9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 проверок должен быть размещен не позднее пяти рабочих дней со дня его утверждения на официальном сайте администрации, в сети Интернет.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Результаты проверок оформляются актом (далее - акт проверки) в сроки, установленные </w:t>
      </w:r>
      <w:r w:rsidR="0004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о пр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оведении проверки.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Акт проверки состоит из вводной, мотивировочной и резолютивной частей.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Вводная часть акта проверки должна содержать: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органа осуществляющего ведомственный контроль в сфере закупок;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номер, дату и место составления акта;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дату и номер </w:t>
      </w:r>
      <w:r w:rsidR="0004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проверки;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методы проведения ведомственного контроля (тематического и комплексного характера);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способы проведения контроля (сплошная проверка, выборочная проверка);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основания, цели и сроки осуществления плановой проверки;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период проведения проверки;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фамилии, имена, отчества (при наличии), наименование должностей членов Группы, проводивших проверку;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наименование, адрес местонахождения подведомственного заказчика, в отношении которого принято решение о проведении проверки, или наименование, адрес местонахождения лиц подведомственных заказчиков, осуществляющих в соответствии с законодательством Российской Федерации о контрактной системе в сфере товаров, работ, услуг для обеспечения муниципальных нужд, функцию по осуществлению закупок.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мотивировочной части акта проверки должны быть указаны: 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обстоятельства, установленные при проведении проверки и обосновывающие выводы Группы;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нормы законодательства, которыми руководствовалось Группа при принятии решения;</w:t>
      </w:r>
    </w:p>
    <w:p w:rsid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сведения о нарушении требований законодательства о контрактной системе в сфере товаров, работ, услуг для обеспечения муниципальных нужд, оценка этих нарушений.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Резолютивная часть акта проверки должна содержать: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выводы Группы о наличии (отсутствии) со стороны лиц, действия (бездействие) которые проверяются, нарушений законодательства о контрактной системе в сфере товаров, работ, услуг для обеспечения муниципальных нужд со ссылкой на конкретные нормы законодательства о контрактной системе в сфере товаров, работ, услуг для обеспечения 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муниципальных нужд, нарушение которых было установлено в результате проведения проверки;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выводы Группы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Акт проверки составляется в двух экземплярах, подписывается всеми членами Группы и направляется </w:t>
      </w:r>
      <w:r w:rsidR="007B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сельского поселения Горноправдинск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информации.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Акт проверки направляется подведомственному заказчику, в отношении которого проведена проверка, в срок не позднее пяти рабочих дней со дня его подписания.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наличии возражений или замечаний в отношении акта проверки подписывающее его уполномоченное лицо подведомственного заказчика делает об этом оговорку перед своей подписью. Срок предоставления протокола разногласий не может превышать 10 рабочих дней со дн</w:t>
      </w:r>
      <w:r w:rsidR="007B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вручения акта проверки. Группа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проверить правильность фактов, изложенных в протоколе разногласий, и подготовить по ним мотивированный ответ. Срок подготовки ответа на протокол разногласий не может превышать 10 рабочих дней с момента получения протокола разногласий.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Акт проверки должен быть размещен не позднее десяти рабочих дней со дня его подписания на официальном сайте администрации, в сети Интернет. В случае получения протокола разногласий от подведомственного заказчика по фактам, изложенным в акте проверки, не позднее десяти рабочих дней со дня ответа администрации на протокол разногласий.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Материалы проверки подлежат хранению 3 года.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При несоблюдении требований настоящего Порядка лица, входящие в состав Группы, несут ответственность в соответствии с действующим законодательством Российской Федерации.</w:t>
      </w:r>
    </w:p>
    <w:p w:rsidR="00C824DE" w:rsidRPr="00C824DE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4DE" w:rsidRDefault="00C824DE" w:rsidP="00EE25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Проведение внеплановых проверок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Основанием для проведения внеплановых проверок являются: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истечения срока устранения нарушений, указанного в ранее изданном </w:t>
      </w:r>
      <w:r w:rsidR="00A6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об устранении нарушений подведомственным заказчиком проверки;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BF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изданное в соответствии с поручениями Главы </w:t>
      </w:r>
      <w:r w:rsidR="00BF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Горноправдинск 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требования прокурора о проведении внеплановой проверки в рамках надзора за исполнением законом;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поступление в администрацию информации о фактах, содержащих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 результатам внеплановой проверки Группа руководствуется в своей деятельности пунктами 12-19 настоящего Порядка.</w:t>
      </w:r>
    </w:p>
    <w:p w:rsidR="00EE2577" w:rsidRPr="00C824DE" w:rsidRDefault="00EE2577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DE" w:rsidRDefault="00C824DE" w:rsidP="00853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Принятие мер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При выявлении нарушений в деятельности руководителя подведомственного заказчика информация о выявленных нарушениях направляется Группой </w:t>
      </w:r>
      <w:r w:rsidR="0044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сельского поселения Горноправдинск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принятия мер для привлечения виновного лица к дисциплинарной ответственности.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По результатам проведения проверок, материалы, содержащие признаки состава административного правонарушения передаются Главе </w:t>
      </w:r>
      <w:r w:rsidR="0044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Горноправдинск</w:t>
      </w: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принятия решения о возбуждении дела об административном правонарушении.</w:t>
      </w:r>
    </w:p>
    <w:p w:rsidR="00C824DE" w:rsidRPr="00C824DE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По результатам проведения проверки, материалы, содержащие признаки уголовного преступления, передаются администрацией в правоохранительные органы, в порядке, установленном законодательством Российской Федерации.</w:t>
      </w:r>
    </w:p>
    <w:p w:rsidR="00873632" w:rsidRDefault="00873632" w:rsidP="00EE2577">
      <w:pPr>
        <w:spacing w:after="0" w:line="240" w:lineRule="auto"/>
        <w:jc w:val="both"/>
      </w:pPr>
    </w:p>
    <w:p w:rsidR="00184163" w:rsidRDefault="00184163" w:rsidP="00EE2577">
      <w:pPr>
        <w:spacing w:after="0" w:line="240" w:lineRule="auto"/>
        <w:jc w:val="both"/>
      </w:pPr>
    </w:p>
    <w:sectPr w:rsidR="00184163" w:rsidSect="009544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9D"/>
    <w:rsid w:val="00045166"/>
    <w:rsid w:val="00155D3A"/>
    <w:rsid w:val="00184163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2CA2"/>
    <w:rsid w:val="003748A5"/>
    <w:rsid w:val="00393BA4"/>
    <w:rsid w:val="00423AEC"/>
    <w:rsid w:val="00447B2A"/>
    <w:rsid w:val="00463864"/>
    <w:rsid w:val="004C63DD"/>
    <w:rsid w:val="004D3A29"/>
    <w:rsid w:val="00541E62"/>
    <w:rsid w:val="0055429D"/>
    <w:rsid w:val="00565E26"/>
    <w:rsid w:val="0058328D"/>
    <w:rsid w:val="00587EE9"/>
    <w:rsid w:val="005C529C"/>
    <w:rsid w:val="00632A2D"/>
    <w:rsid w:val="00664E2F"/>
    <w:rsid w:val="006764C2"/>
    <w:rsid w:val="006D735F"/>
    <w:rsid w:val="006E7B73"/>
    <w:rsid w:val="0074083C"/>
    <w:rsid w:val="007A4194"/>
    <w:rsid w:val="007B001E"/>
    <w:rsid w:val="00853F4A"/>
    <w:rsid w:val="00863FD2"/>
    <w:rsid w:val="00873632"/>
    <w:rsid w:val="009077AB"/>
    <w:rsid w:val="009376F0"/>
    <w:rsid w:val="00954437"/>
    <w:rsid w:val="009B0BFF"/>
    <w:rsid w:val="00A00F92"/>
    <w:rsid w:val="00A61597"/>
    <w:rsid w:val="00A6602A"/>
    <w:rsid w:val="00AA0EBA"/>
    <w:rsid w:val="00AB1A2E"/>
    <w:rsid w:val="00AE3173"/>
    <w:rsid w:val="00AE4C21"/>
    <w:rsid w:val="00B140E7"/>
    <w:rsid w:val="00BA7B66"/>
    <w:rsid w:val="00BF181A"/>
    <w:rsid w:val="00C12D06"/>
    <w:rsid w:val="00C470DE"/>
    <w:rsid w:val="00C502B7"/>
    <w:rsid w:val="00C66F3B"/>
    <w:rsid w:val="00C824DE"/>
    <w:rsid w:val="00C92AB3"/>
    <w:rsid w:val="00C94873"/>
    <w:rsid w:val="00CC15CC"/>
    <w:rsid w:val="00D022CD"/>
    <w:rsid w:val="00D16ADC"/>
    <w:rsid w:val="00D20A34"/>
    <w:rsid w:val="00D50DD2"/>
    <w:rsid w:val="00D95B9F"/>
    <w:rsid w:val="00DA275D"/>
    <w:rsid w:val="00DB3B95"/>
    <w:rsid w:val="00DB47EC"/>
    <w:rsid w:val="00E32AFC"/>
    <w:rsid w:val="00ED42AB"/>
    <w:rsid w:val="00EE2577"/>
    <w:rsid w:val="00EF1833"/>
    <w:rsid w:val="00F525DE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FB02D-56D2-4130-A922-28F5BA54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DE"/>
  </w:style>
  <w:style w:type="paragraph" w:styleId="1">
    <w:name w:val="heading 1"/>
    <w:basedOn w:val="a"/>
    <w:next w:val="a"/>
    <w:link w:val="10"/>
    <w:qFormat/>
    <w:rsid w:val="00954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4437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5">
    <w:name w:val="List Paragraph"/>
    <w:basedOn w:val="a"/>
    <w:uiPriority w:val="34"/>
    <w:qFormat/>
    <w:rsid w:val="00EE2577"/>
    <w:pPr>
      <w:ind w:left="720"/>
      <w:contextualSpacing/>
    </w:pPr>
  </w:style>
  <w:style w:type="paragraph" w:customStyle="1" w:styleId="ConsPlusNonformat">
    <w:name w:val="ConsPlusNonformat"/>
    <w:rsid w:val="00184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semiHidden/>
    <w:unhideWhenUsed/>
    <w:rsid w:val="00F525DE"/>
    <w:rPr>
      <w:color w:val="0000FF"/>
      <w:u w:val="single"/>
    </w:rPr>
  </w:style>
  <w:style w:type="paragraph" w:customStyle="1" w:styleId="ConsPlusNormal">
    <w:name w:val="ConsPlusNormal"/>
    <w:rsid w:val="00F52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0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4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Елена Анатольевна</cp:lastModifiedBy>
  <cp:revision>3</cp:revision>
  <cp:lastPrinted>2014-04-13T07:29:00Z</cp:lastPrinted>
  <dcterms:created xsi:type="dcterms:W3CDTF">2014-05-05T04:50:00Z</dcterms:created>
  <dcterms:modified xsi:type="dcterms:W3CDTF">2014-05-05T05:32:00Z</dcterms:modified>
</cp:coreProperties>
</file>